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 xml:space="preserve">This lecture addresses nutritional needs </w:t>
      </w:r>
      <w:r w:rsidR="008E1EC5" w:rsidRPr="00BD4FA2">
        <w:rPr>
          <w:rFonts w:ascii="Arial" w:eastAsiaTheme="minorEastAsia" w:hAnsi="Arial" w:cs="Arial"/>
          <w:color w:val="000000" w:themeColor="text1"/>
          <w:kern w:val="24"/>
          <w:sz w:val="24"/>
          <w:szCs w:val="24"/>
        </w:rPr>
        <w:t xml:space="preserve">of young children </w:t>
      </w:r>
      <w:r w:rsidRPr="00BD4FA2">
        <w:rPr>
          <w:rFonts w:ascii="Arial" w:eastAsiaTheme="minorEastAsia" w:hAnsi="Arial" w:cs="Arial"/>
          <w:color w:val="000000" w:themeColor="text1"/>
          <w:kern w:val="24"/>
          <w:sz w:val="24"/>
          <w:szCs w:val="24"/>
        </w:rPr>
        <w:t>as well as some of the more common nutrition problems we see in toddlers and preschoolers.</w:t>
      </w:r>
    </w:p>
    <w:p w:rsidR="00196D2D" w:rsidRPr="00BD4FA2" w:rsidRDefault="00196D2D" w:rsidP="001C4A4A">
      <w:pPr>
        <w:spacing w:after="0" w:line="240" w:lineRule="auto"/>
        <w:rPr>
          <w:rFonts w:ascii="Arial" w:hAnsi="Arial" w:cs="Arial"/>
          <w:sz w:val="24"/>
          <w:szCs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 xml:space="preserve">You may remember from your Introductory Nutrition class that </w:t>
      </w:r>
      <w:r w:rsidR="009F4550">
        <w:rPr>
          <w:rFonts w:ascii="Arial" w:eastAsiaTheme="minorEastAsia" w:hAnsi="Arial" w:cs="Arial"/>
          <w:color w:val="000000" w:themeColor="text1"/>
          <w:kern w:val="24"/>
          <w:sz w:val="24"/>
          <w:szCs w:val="24"/>
        </w:rPr>
        <w:t xml:space="preserve">the </w:t>
      </w:r>
      <w:r w:rsidRPr="00BD4FA2">
        <w:rPr>
          <w:rFonts w:ascii="Arial" w:eastAsiaTheme="minorEastAsia" w:hAnsi="Arial" w:cs="Arial"/>
          <w:color w:val="000000" w:themeColor="text1"/>
          <w:kern w:val="24"/>
          <w:sz w:val="24"/>
          <w:szCs w:val="24"/>
        </w:rPr>
        <w:t>Dietary Reference Intakes (or DRIs) are values for energy and nutrients for healthy peopl</w:t>
      </w:r>
      <w:r w:rsidR="009F4550">
        <w:rPr>
          <w:rFonts w:ascii="Arial" w:eastAsiaTheme="minorEastAsia" w:hAnsi="Arial" w:cs="Arial"/>
          <w:color w:val="000000" w:themeColor="text1"/>
          <w:kern w:val="24"/>
          <w:sz w:val="24"/>
          <w:szCs w:val="24"/>
        </w:rPr>
        <w:t xml:space="preserve">e in this country and Canada. </w:t>
      </w:r>
      <w:r w:rsidRPr="00BD4FA2">
        <w:rPr>
          <w:rFonts w:ascii="Arial" w:eastAsiaTheme="minorEastAsia" w:hAnsi="Arial" w:cs="Arial"/>
          <w:color w:val="000000" w:themeColor="text1"/>
          <w:kern w:val="24"/>
          <w:sz w:val="24"/>
          <w:szCs w:val="24"/>
        </w:rPr>
        <w:t>The DRIs are certainly useful in menu planning and in nutrition research o</w:t>
      </w:r>
      <w:r w:rsidR="009F4550">
        <w:rPr>
          <w:rFonts w:ascii="Arial" w:eastAsiaTheme="minorEastAsia" w:hAnsi="Arial" w:cs="Arial"/>
          <w:color w:val="000000" w:themeColor="text1"/>
          <w:kern w:val="24"/>
          <w:sz w:val="24"/>
          <w:szCs w:val="24"/>
        </w:rPr>
        <w:t xml:space="preserve">n </w:t>
      </w:r>
      <w:r w:rsidRPr="00BD4FA2">
        <w:rPr>
          <w:rFonts w:ascii="Arial" w:eastAsiaTheme="minorEastAsia" w:hAnsi="Arial" w:cs="Arial"/>
          <w:color w:val="000000" w:themeColor="text1"/>
          <w:kern w:val="24"/>
          <w:sz w:val="24"/>
          <w:szCs w:val="24"/>
        </w:rPr>
        <w:t xml:space="preserve">children but the individual needs of children vary widely, so the DRIs may be a helpful starting point for the nutrition professional. </w:t>
      </w:r>
      <w:proofErr w:type="gramStart"/>
      <w:r w:rsidRPr="00BD4FA2">
        <w:rPr>
          <w:rFonts w:ascii="Arial" w:eastAsiaTheme="minorEastAsia" w:hAnsi="Arial" w:cs="Arial"/>
          <w:color w:val="000000" w:themeColor="text1"/>
          <w:kern w:val="24"/>
          <w:sz w:val="24"/>
          <w:szCs w:val="24"/>
        </w:rPr>
        <w:t>Needs vary according to several factors</w:t>
      </w:r>
      <w:r w:rsidR="009F4550">
        <w:rPr>
          <w:rFonts w:ascii="Arial" w:eastAsiaTheme="minorEastAsia" w:hAnsi="Arial" w:cs="Arial"/>
          <w:color w:val="000000" w:themeColor="text1"/>
          <w:kern w:val="24"/>
          <w:sz w:val="24"/>
          <w:szCs w:val="24"/>
        </w:rPr>
        <w:t>,</w:t>
      </w:r>
      <w:r w:rsidRPr="00BD4FA2">
        <w:rPr>
          <w:rFonts w:ascii="Arial" w:eastAsiaTheme="minorEastAsia" w:hAnsi="Arial" w:cs="Arial"/>
          <w:color w:val="000000" w:themeColor="text1"/>
          <w:kern w:val="24"/>
          <w:sz w:val="24"/>
          <w:szCs w:val="24"/>
        </w:rPr>
        <w:t xml:space="preserve"> such as age, gender, physical activity, and the need for catch-up growth.</w:t>
      </w:r>
      <w:proofErr w:type="gramEnd"/>
    </w:p>
    <w:p w:rsidR="00F8602D" w:rsidRPr="00BD4FA2" w:rsidRDefault="00F8602D" w:rsidP="00196D2D">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 xml:space="preserve">When considering the amount of protein needed per kilogram body weight, protein needs are greater for a toddler than a preschooler, and greater for a preschooler than an adult. Note that toddlers need 13 grams protein per day while the preschooler needs 19. In this country, meeting protein needs is usually not a problem since most children like, and </w:t>
      </w:r>
      <w:proofErr w:type="gramStart"/>
      <w:r w:rsidRPr="00BD4FA2">
        <w:rPr>
          <w:rFonts w:ascii="Arial" w:eastAsiaTheme="minorEastAsia" w:hAnsi="Arial" w:cs="Arial"/>
          <w:color w:val="000000" w:themeColor="text1"/>
          <w:kern w:val="24"/>
          <w:sz w:val="24"/>
          <w:szCs w:val="24"/>
        </w:rPr>
        <w:t>have</w:t>
      </w:r>
      <w:proofErr w:type="gramEnd"/>
      <w:r w:rsidRPr="00BD4FA2">
        <w:rPr>
          <w:rFonts w:ascii="Arial" w:eastAsiaTheme="minorEastAsia" w:hAnsi="Arial" w:cs="Arial"/>
          <w:color w:val="000000" w:themeColor="text1"/>
          <w:kern w:val="24"/>
          <w:sz w:val="24"/>
          <w:szCs w:val="24"/>
        </w:rPr>
        <w:t xml:space="preserve"> access to, high-protein foods. For example, drinking 8 ounces of milk and eating 1 ounce of beef me</w:t>
      </w:r>
      <w:r w:rsidR="008E1EC5" w:rsidRPr="00BD4FA2">
        <w:rPr>
          <w:rFonts w:ascii="Arial" w:eastAsiaTheme="minorEastAsia" w:hAnsi="Arial" w:cs="Arial"/>
          <w:color w:val="000000" w:themeColor="text1"/>
          <w:kern w:val="24"/>
          <w:sz w:val="24"/>
          <w:szCs w:val="24"/>
        </w:rPr>
        <w:t>e</w:t>
      </w:r>
      <w:r w:rsidRPr="00BD4FA2">
        <w:rPr>
          <w:rFonts w:ascii="Arial" w:eastAsiaTheme="minorEastAsia" w:hAnsi="Arial" w:cs="Arial"/>
          <w:color w:val="000000" w:themeColor="text1"/>
          <w:kern w:val="24"/>
          <w:sz w:val="24"/>
          <w:szCs w:val="24"/>
        </w:rPr>
        <w:t>ts the 13 gram protein requirement for a toddler.</w:t>
      </w:r>
    </w:p>
    <w:p w:rsidR="00F36F19" w:rsidRPr="00BD4FA2" w:rsidRDefault="00F36F19" w:rsidP="00F36F19">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Overall, toddlers and preschoolers have adequate vitamin and mineral consumption; the three nutrient</w:t>
      </w:r>
      <w:r w:rsidR="009F4550">
        <w:rPr>
          <w:rFonts w:ascii="Arial" w:eastAsiaTheme="minorEastAsia" w:hAnsi="Arial" w:cs="Arial"/>
          <w:color w:val="000000" w:themeColor="text1"/>
          <w:kern w:val="24"/>
          <w:sz w:val="24"/>
          <w:szCs w:val="24"/>
        </w:rPr>
        <w:t>s</w:t>
      </w:r>
      <w:r w:rsidRPr="00BD4FA2">
        <w:rPr>
          <w:rFonts w:ascii="Arial" w:eastAsiaTheme="minorEastAsia" w:hAnsi="Arial" w:cs="Arial"/>
          <w:color w:val="000000" w:themeColor="text1"/>
          <w:kern w:val="24"/>
          <w:sz w:val="24"/>
          <w:szCs w:val="24"/>
        </w:rPr>
        <w:t xml:space="preserve"> of concern are all minerals: calcium, zinc, and iron.</w:t>
      </w:r>
    </w:p>
    <w:p w:rsidR="00D10620" w:rsidRPr="00BD4FA2" w:rsidRDefault="00D10620" w:rsidP="00D10620">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The RDA for calcium for toddlers and young children has increased to 700 mg, and 1000 mg, respectively. Children need 2-3 serving</w:t>
      </w:r>
      <w:r w:rsidR="008E1EC5" w:rsidRPr="00BD4FA2">
        <w:rPr>
          <w:rFonts w:ascii="Arial" w:eastAsiaTheme="minorEastAsia" w:hAnsi="Arial" w:cs="Arial"/>
          <w:color w:val="000000" w:themeColor="text1"/>
          <w:kern w:val="24"/>
          <w:sz w:val="24"/>
          <w:szCs w:val="24"/>
        </w:rPr>
        <w:t>s</w:t>
      </w:r>
      <w:r w:rsidRPr="00BD4FA2">
        <w:rPr>
          <w:rFonts w:ascii="Arial" w:eastAsiaTheme="minorEastAsia" w:hAnsi="Arial" w:cs="Arial"/>
          <w:color w:val="000000" w:themeColor="text1"/>
          <w:kern w:val="24"/>
          <w:sz w:val="24"/>
          <w:szCs w:val="24"/>
        </w:rPr>
        <w:t xml:space="preserve"> of dairy product</w:t>
      </w:r>
      <w:r w:rsidR="009F4550">
        <w:rPr>
          <w:rFonts w:ascii="Arial" w:eastAsiaTheme="minorEastAsia" w:hAnsi="Arial" w:cs="Arial"/>
          <w:color w:val="000000" w:themeColor="text1"/>
          <w:kern w:val="24"/>
          <w:sz w:val="24"/>
          <w:szCs w:val="24"/>
        </w:rPr>
        <w:t>s</w:t>
      </w:r>
      <w:r w:rsidRPr="00BD4FA2">
        <w:rPr>
          <w:rFonts w:ascii="Arial" w:eastAsiaTheme="minorEastAsia" w:hAnsi="Arial" w:cs="Arial"/>
          <w:color w:val="000000" w:themeColor="text1"/>
          <w:kern w:val="24"/>
          <w:sz w:val="24"/>
          <w:szCs w:val="24"/>
        </w:rPr>
        <w:t xml:space="preserve"> per day to meet needs. The calcium in flavored milk is absorbed just as well as that in white milk.</w:t>
      </w:r>
    </w:p>
    <w:p w:rsidR="005B3C71" w:rsidRPr="00BD4FA2" w:rsidRDefault="005B3C71" w:rsidP="00D10620">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The best source of zinc is meat which can be expensive. Thus, children from low income families may not get adequate amounts in their diets.</w:t>
      </w:r>
    </w:p>
    <w:p w:rsidR="007F140A" w:rsidRPr="00BD4FA2" w:rsidRDefault="007F140A" w:rsidP="007F140A">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This table shows the progression of iron deficiency which may cause delays in cognitive development and may also lead to behavioral disturbances.</w:t>
      </w:r>
    </w:p>
    <w:p w:rsidR="00D35FC4" w:rsidRPr="00BD4FA2" w:rsidRDefault="00D35FC4" w:rsidP="00D35FC4">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Iron-deficiency anemia is the most common nutrient deficiency disease in this country and is seen in all age groups including young children. Milk is not a good source of iron so one prevention method is to limit milk intake to 3 cups per day. Children who drink more will “fill up” on milk and displace other foods that could be high in iron. Remember that vitamin C helps in the absorption of iron so it can be encouraged in the diets of children. If a child develops iron deficiency anemia, iron supplements are frequently prescribed.</w:t>
      </w:r>
    </w:p>
    <w:p w:rsidR="00F669FA" w:rsidRPr="00BD4FA2" w:rsidRDefault="00F669FA" w:rsidP="00D10620">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Early childhood caries (or cavities) occur frequently in child</w:t>
      </w:r>
      <w:r w:rsidR="00A8099B" w:rsidRPr="00BD4FA2">
        <w:rPr>
          <w:rFonts w:ascii="Arial" w:eastAsiaTheme="minorEastAsia" w:hAnsi="Arial" w:cs="Arial"/>
          <w:color w:val="000000" w:themeColor="text1"/>
          <w:kern w:val="24"/>
          <w:sz w:val="24"/>
          <w:szCs w:val="24"/>
        </w:rPr>
        <w:t xml:space="preserve">ren ages 3 to 4. </w:t>
      </w:r>
      <w:r w:rsidRPr="00BD4FA2">
        <w:rPr>
          <w:rFonts w:ascii="Arial" w:eastAsiaTheme="minorEastAsia" w:hAnsi="Arial" w:cs="Arial"/>
          <w:color w:val="000000" w:themeColor="text1"/>
          <w:kern w:val="24"/>
          <w:sz w:val="24"/>
          <w:szCs w:val="24"/>
        </w:rPr>
        <w:t>As seen in this picture, the upper front teeth are most severely affected; this is where fluid collects in the mouth when a toddler falls asleep while drinking from a bottle.</w:t>
      </w:r>
    </w:p>
    <w:p w:rsidR="00A8099B" w:rsidRPr="00BD4FA2" w:rsidRDefault="00A8099B" w:rsidP="005525BA">
      <w:pPr>
        <w:spacing w:after="0" w:line="240" w:lineRule="auto"/>
        <w:rPr>
          <w:rFonts w:ascii="Arial" w:eastAsia="Calibri" w:hAnsi="Arial" w:cs="Arial"/>
          <w:sz w:val="24"/>
          <w:u w:val="single"/>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This slide</w:t>
      </w:r>
      <w:r w:rsidR="009F4550">
        <w:rPr>
          <w:rFonts w:ascii="Arial" w:eastAsiaTheme="minorEastAsia" w:hAnsi="Arial" w:cs="Arial"/>
          <w:color w:val="000000" w:themeColor="text1"/>
          <w:kern w:val="24"/>
          <w:sz w:val="24"/>
          <w:szCs w:val="24"/>
        </w:rPr>
        <w:t xml:space="preserve"> lists some of the causes of early childhood caries</w:t>
      </w:r>
      <w:r w:rsidRPr="00BD4FA2">
        <w:rPr>
          <w:rFonts w:ascii="Arial" w:eastAsiaTheme="minorEastAsia" w:hAnsi="Arial" w:cs="Arial"/>
          <w:color w:val="000000" w:themeColor="text1"/>
          <w:kern w:val="24"/>
          <w:sz w:val="24"/>
          <w:szCs w:val="24"/>
        </w:rPr>
        <w:t>. Fluoride is helpful in the prevention of ECC.</w:t>
      </w:r>
    </w:p>
    <w:p w:rsidR="00C22529" w:rsidRPr="00BD4FA2" w:rsidRDefault="00C22529" w:rsidP="00C22529">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lastRenderedPageBreak/>
        <w:t xml:space="preserve">Constipation is another common nutrition problem seen in young children. It is defined as hard, dry stools associated with painful bowel movements. Sometimes stool holding develops when the child does not completely empty the </w:t>
      </w:r>
      <w:r w:rsidR="00EE089F">
        <w:rPr>
          <w:rFonts w:ascii="Arial" w:eastAsiaTheme="minorEastAsia" w:hAnsi="Arial" w:cs="Arial"/>
          <w:color w:val="000000" w:themeColor="text1"/>
          <w:kern w:val="24"/>
          <w:sz w:val="24"/>
          <w:szCs w:val="24"/>
        </w:rPr>
        <w:t>lower bowel</w:t>
      </w:r>
      <w:r w:rsidRPr="00BD4FA2">
        <w:rPr>
          <w:rFonts w:ascii="Arial" w:eastAsiaTheme="minorEastAsia" w:hAnsi="Arial" w:cs="Arial"/>
          <w:color w:val="000000" w:themeColor="text1"/>
          <w:kern w:val="24"/>
          <w:sz w:val="24"/>
          <w:szCs w:val="24"/>
        </w:rPr>
        <w:t xml:space="preserve">, which can lead to chronic over-distension so that eventually the child is retaining a large fecal mass. Then having a bowel movement can become painful to the child, which leads to more </w:t>
      </w:r>
      <w:proofErr w:type="gramStart"/>
      <w:r w:rsidRPr="00BD4FA2">
        <w:rPr>
          <w:rFonts w:ascii="Arial" w:eastAsiaTheme="minorEastAsia" w:hAnsi="Arial" w:cs="Arial"/>
          <w:color w:val="000000" w:themeColor="text1"/>
          <w:kern w:val="24"/>
          <w:sz w:val="24"/>
          <w:szCs w:val="24"/>
        </w:rPr>
        <w:t>stool</w:t>
      </w:r>
      <w:proofErr w:type="gramEnd"/>
      <w:r w:rsidRPr="00BD4FA2">
        <w:rPr>
          <w:rFonts w:ascii="Arial" w:eastAsiaTheme="minorEastAsia" w:hAnsi="Arial" w:cs="Arial"/>
          <w:color w:val="000000" w:themeColor="text1"/>
          <w:kern w:val="24"/>
          <w:sz w:val="24"/>
          <w:szCs w:val="24"/>
        </w:rPr>
        <w:t xml:space="preserve"> holding…a vicious cycle ensues. Prevention includes adequate fiber, and of course, plenty of fluids.</w:t>
      </w:r>
    </w:p>
    <w:p w:rsidR="00C22529" w:rsidRPr="00BD4FA2" w:rsidRDefault="00C22529" w:rsidP="00C22529">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The good news about the problem of elevated blood lead levels is that the incidence is decreasing; the prevalence was 1.6% of children 1 to 5 years of age in the NHANES 1999-2002 data. So, the more current statistic of 0.9% is encouraging.  Elevated lead in the blood negatively affects the brain, blood and kidneys. Low-level exposure to lead is associated with decreases in IQ levels and impaired behavioral and physical growth.</w:t>
      </w:r>
    </w:p>
    <w:p w:rsidR="00561F6D" w:rsidRPr="00BD4FA2" w:rsidRDefault="00561F6D" w:rsidP="00F669FA">
      <w:pPr>
        <w:spacing w:after="0" w:line="240" w:lineRule="auto"/>
        <w:rPr>
          <w:rFonts w:ascii="Arial" w:eastAsia="Calibri" w:hAnsi="Arial" w:cs="Arial"/>
          <w:sz w:val="24"/>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Young children are especially at risk of foodborne illnesses because they get sick from smaller doses. Children should not consume raw milk or meat products, unpasteurized juices, and raw sprouts.</w:t>
      </w:r>
    </w:p>
    <w:p w:rsidR="0038373F" w:rsidRDefault="0038373F" w:rsidP="0038373F">
      <w:pPr>
        <w:spacing w:after="0" w:line="240" w:lineRule="auto"/>
        <w:rPr>
          <w:rFonts w:ascii="Arial" w:eastAsia="Calibri" w:hAnsi="Arial" w:cs="Arial"/>
          <w:sz w:val="24"/>
        </w:rPr>
      </w:pPr>
    </w:p>
    <w:p w:rsidR="005525BA" w:rsidRPr="00BD4FA2" w:rsidRDefault="0038373F" w:rsidP="005525BA">
      <w:pPr>
        <w:spacing w:after="0" w:line="240" w:lineRule="auto"/>
        <w:rPr>
          <w:rFonts w:ascii="Arial" w:eastAsia="Times New Roman" w:hAnsi="Arial" w:cs="Arial"/>
          <w:sz w:val="24"/>
          <w:szCs w:val="24"/>
        </w:rPr>
      </w:pPr>
      <w:r>
        <w:rPr>
          <w:rFonts w:ascii="Arial" w:eastAsia="Calibri" w:hAnsi="Arial" w:cs="Arial"/>
          <w:sz w:val="24"/>
        </w:rPr>
        <w:t xml:space="preserve">Here are some statistics about obesity rates among children. </w:t>
      </w:r>
      <w:r w:rsidRPr="0038373F">
        <w:rPr>
          <w:rFonts w:ascii="Arial" w:eastAsia="Calibri" w:hAnsi="Arial" w:cs="Arial"/>
          <w:sz w:val="24"/>
        </w:rPr>
        <w:t xml:space="preserve">The prevalence of obesity among preschool-aged children </w:t>
      </w:r>
      <w:r>
        <w:rPr>
          <w:rFonts w:ascii="Arial" w:eastAsia="Calibri" w:hAnsi="Arial" w:cs="Arial"/>
          <w:sz w:val="24"/>
        </w:rPr>
        <w:t>is lower than in older children</w:t>
      </w:r>
      <w:r w:rsidRPr="0038373F">
        <w:rPr>
          <w:rFonts w:ascii="Arial" w:eastAsia="Calibri" w:hAnsi="Arial" w:cs="Arial"/>
          <w:sz w:val="24"/>
        </w:rPr>
        <w:t>.</w:t>
      </w:r>
      <w:r>
        <w:rPr>
          <w:rFonts w:ascii="Arial" w:eastAsia="Calibri" w:hAnsi="Arial" w:cs="Arial"/>
          <w:sz w:val="24"/>
        </w:rPr>
        <w:t xml:space="preserve"> </w:t>
      </w:r>
      <w:r w:rsidR="005525BA" w:rsidRPr="0038373F">
        <w:rPr>
          <w:rFonts w:ascii="Arial" w:eastAsiaTheme="minorEastAsia" w:hAnsi="Arial" w:cs="Arial"/>
          <w:color w:val="000000" w:themeColor="text1"/>
          <w:kern w:val="24"/>
          <w:sz w:val="24"/>
          <w:szCs w:val="24"/>
        </w:rPr>
        <w:t xml:space="preserve">Hispanic and African-American children are at greatest risk. The consequences of </w:t>
      </w:r>
      <w:r>
        <w:rPr>
          <w:rFonts w:ascii="Arial" w:eastAsiaTheme="minorEastAsia" w:hAnsi="Arial" w:cs="Arial"/>
          <w:color w:val="000000" w:themeColor="text1"/>
          <w:kern w:val="24"/>
          <w:sz w:val="24"/>
          <w:szCs w:val="24"/>
        </w:rPr>
        <w:t>o</w:t>
      </w:r>
      <w:r w:rsidR="005525BA" w:rsidRPr="0038373F">
        <w:rPr>
          <w:rFonts w:ascii="Arial" w:eastAsiaTheme="minorEastAsia" w:hAnsi="Arial" w:cs="Arial"/>
          <w:color w:val="000000" w:themeColor="text1"/>
          <w:kern w:val="24"/>
          <w:sz w:val="24"/>
          <w:szCs w:val="24"/>
        </w:rPr>
        <w:t>besity in children are similar to that of adults.</w:t>
      </w:r>
    </w:p>
    <w:p w:rsidR="005525BA" w:rsidRPr="00BD4FA2" w:rsidRDefault="005525BA" w:rsidP="00D10620">
      <w:pPr>
        <w:spacing w:after="0" w:line="240" w:lineRule="auto"/>
        <w:rPr>
          <w:rFonts w:ascii="Arial" w:eastAsia="Calibri" w:hAnsi="Arial" w:cs="Arial"/>
          <w:sz w:val="24"/>
          <w:u w:val="single"/>
        </w:rPr>
      </w:pPr>
    </w:p>
    <w:p w:rsidR="005525BA" w:rsidRPr="00BD4FA2" w:rsidRDefault="005525BA" w:rsidP="005525BA">
      <w:pPr>
        <w:spacing w:after="0" w:line="240" w:lineRule="auto"/>
        <w:rPr>
          <w:rFonts w:ascii="Arial" w:eastAsia="Times New Roman" w:hAnsi="Arial" w:cs="Arial"/>
          <w:sz w:val="24"/>
          <w:szCs w:val="24"/>
        </w:rPr>
      </w:pPr>
      <w:r w:rsidRPr="00BD4FA2">
        <w:rPr>
          <w:rFonts w:ascii="Arial" w:eastAsiaTheme="minorEastAsia" w:hAnsi="Arial" w:cs="Arial"/>
          <w:color w:val="000000" w:themeColor="text1"/>
          <w:kern w:val="24"/>
          <w:sz w:val="24"/>
          <w:szCs w:val="24"/>
        </w:rPr>
        <w:t xml:space="preserve">Overweight children with </w:t>
      </w:r>
      <w:r w:rsidR="009F4550">
        <w:rPr>
          <w:rFonts w:ascii="Arial" w:eastAsiaTheme="minorEastAsia" w:hAnsi="Arial" w:cs="Arial"/>
          <w:color w:val="000000" w:themeColor="text1"/>
          <w:kern w:val="24"/>
          <w:sz w:val="24"/>
          <w:szCs w:val="24"/>
        </w:rPr>
        <w:t xml:space="preserve">comorbidities should be treated, </w:t>
      </w:r>
      <w:r w:rsidRPr="00BD4FA2">
        <w:rPr>
          <w:rFonts w:ascii="Arial" w:eastAsiaTheme="minorEastAsia" w:hAnsi="Arial" w:cs="Arial"/>
          <w:color w:val="000000" w:themeColor="text1"/>
          <w:kern w:val="24"/>
          <w:sz w:val="24"/>
          <w:szCs w:val="24"/>
        </w:rPr>
        <w:t>as well as all obese children. For those aged 2 to 5 years, the best treatment is allowing the child to “grow into his or her height” (unless there are comorbidities</w:t>
      </w:r>
      <w:r w:rsidR="009F4550">
        <w:rPr>
          <w:rFonts w:ascii="Arial" w:eastAsiaTheme="minorEastAsia" w:hAnsi="Arial" w:cs="Arial"/>
          <w:color w:val="000000" w:themeColor="text1"/>
          <w:kern w:val="24"/>
          <w:sz w:val="24"/>
          <w:szCs w:val="24"/>
        </w:rPr>
        <w:t>,</w:t>
      </w:r>
      <w:r w:rsidRPr="00BD4FA2">
        <w:rPr>
          <w:rFonts w:ascii="Arial" w:eastAsiaTheme="minorEastAsia" w:hAnsi="Arial" w:cs="Arial"/>
          <w:color w:val="000000" w:themeColor="text1"/>
          <w:kern w:val="24"/>
          <w:sz w:val="24"/>
          <w:szCs w:val="24"/>
        </w:rPr>
        <w:t xml:space="preserve"> in which case a more aggressive approach is taken). However, even if weight loss does occur it should not be over 1 pound per month. Be familiar with the stage</w:t>
      </w:r>
      <w:r w:rsidR="00E16F12">
        <w:rPr>
          <w:rFonts w:ascii="Arial" w:eastAsiaTheme="minorEastAsia" w:hAnsi="Arial" w:cs="Arial"/>
          <w:color w:val="000000" w:themeColor="text1"/>
          <w:kern w:val="24"/>
          <w:sz w:val="24"/>
          <w:szCs w:val="24"/>
        </w:rPr>
        <w:t>d</w:t>
      </w:r>
      <w:r w:rsidRPr="00BD4FA2">
        <w:rPr>
          <w:rFonts w:ascii="Arial" w:eastAsiaTheme="minorEastAsia" w:hAnsi="Arial" w:cs="Arial"/>
          <w:color w:val="000000" w:themeColor="text1"/>
          <w:kern w:val="24"/>
          <w:sz w:val="24"/>
          <w:szCs w:val="24"/>
        </w:rPr>
        <w:t xml:space="preserve"> approach to pediatric overweight and obesity recommended by the </w:t>
      </w:r>
      <w:r w:rsidR="009F4550">
        <w:rPr>
          <w:rFonts w:ascii="Arial" w:eastAsiaTheme="minorEastAsia" w:hAnsi="Arial" w:cs="Arial"/>
          <w:color w:val="000000" w:themeColor="text1"/>
          <w:kern w:val="24"/>
          <w:sz w:val="24"/>
          <w:szCs w:val="24"/>
        </w:rPr>
        <w:t>E</w:t>
      </w:r>
      <w:bookmarkStart w:id="0" w:name="_GoBack"/>
      <w:bookmarkEnd w:id="0"/>
      <w:r w:rsidRPr="00BD4FA2">
        <w:rPr>
          <w:rFonts w:ascii="Arial" w:eastAsiaTheme="minorEastAsia" w:hAnsi="Arial" w:cs="Arial"/>
          <w:color w:val="000000" w:themeColor="text1"/>
          <w:kern w:val="24"/>
          <w:sz w:val="24"/>
          <w:szCs w:val="24"/>
        </w:rPr>
        <w:t xml:space="preserve">xpert </w:t>
      </w:r>
      <w:r w:rsidR="009F4550">
        <w:rPr>
          <w:rFonts w:ascii="Arial" w:eastAsiaTheme="minorEastAsia" w:hAnsi="Arial" w:cs="Arial"/>
          <w:color w:val="000000" w:themeColor="text1"/>
          <w:kern w:val="24"/>
          <w:sz w:val="24"/>
          <w:szCs w:val="24"/>
        </w:rPr>
        <w:t>C</w:t>
      </w:r>
      <w:r w:rsidRPr="00BD4FA2">
        <w:rPr>
          <w:rFonts w:ascii="Arial" w:eastAsiaTheme="minorEastAsia" w:hAnsi="Arial" w:cs="Arial"/>
          <w:color w:val="000000" w:themeColor="text1"/>
          <w:kern w:val="24"/>
          <w:sz w:val="24"/>
          <w:szCs w:val="24"/>
        </w:rPr>
        <w:t>ommittee.</w:t>
      </w:r>
    </w:p>
    <w:sectPr w:rsidR="005525BA" w:rsidRPr="00BD4F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F65FC"/>
    <w:multiLevelType w:val="hybridMultilevel"/>
    <w:tmpl w:val="991A22AA"/>
    <w:lvl w:ilvl="0" w:tplc="429CDB62">
      <w:start w:val="1"/>
      <w:numFmt w:val="bullet"/>
      <w:lvlText w:val="•"/>
      <w:lvlJc w:val="left"/>
      <w:pPr>
        <w:tabs>
          <w:tab w:val="num" w:pos="720"/>
        </w:tabs>
        <w:ind w:left="720" w:hanging="360"/>
      </w:pPr>
      <w:rPr>
        <w:rFonts w:ascii="Times New Roman" w:hAnsi="Times New Roman" w:hint="default"/>
      </w:rPr>
    </w:lvl>
    <w:lvl w:ilvl="1" w:tplc="CF2EB33E">
      <w:start w:val="425"/>
      <w:numFmt w:val="bullet"/>
      <w:lvlText w:val="–"/>
      <w:lvlJc w:val="left"/>
      <w:pPr>
        <w:tabs>
          <w:tab w:val="num" w:pos="1440"/>
        </w:tabs>
        <w:ind w:left="1440" w:hanging="360"/>
      </w:pPr>
      <w:rPr>
        <w:rFonts w:ascii="Times New Roman" w:hAnsi="Times New Roman" w:hint="default"/>
      </w:rPr>
    </w:lvl>
    <w:lvl w:ilvl="2" w:tplc="E40E9160">
      <w:start w:val="425"/>
      <w:numFmt w:val="bullet"/>
      <w:lvlText w:val="•"/>
      <w:lvlJc w:val="left"/>
      <w:pPr>
        <w:tabs>
          <w:tab w:val="num" w:pos="2160"/>
        </w:tabs>
        <w:ind w:left="2160" w:hanging="360"/>
      </w:pPr>
      <w:rPr>
        <w:rFonts w:ascii="Times New Roman" w:hAnsi="Times New Roman" w:hint="default"/>
      </w:rPr>
    </w:lvl>
    <w:lvl w:ilvl="3" w:tplc="9358019A" w:tentative="1">
      <w:start w:val="1"/>
      <w:numFmt w:val="bullet"/>
      <w:lvlText w:val="•"/>
      <w:lvlJc w:val="left"/>
      <w:pPr>
        <w:tabs>
          <w:tab w:val="num" w:pos="2880"/>
        </w:tabs>
        <w:ind w:left="2880" w:hanging="360"/>
      </w:pPr>
      <w:rPr>
        <w:rFonts w:ascii="Times New Roman" w:hAnsi="Times New Roman" w:hint="default"/>
      </w:rPr>
    </w:lvl>
    <w:lvl w:ilvl="4" w:tplc="D8DE5486" w:tentative="1">
      <w:start w:val="1"/>
      <w:numFmt w:val="bullet"/>
      <w:lvlText w:val="•"/>
      <w:lvlJc w:val="left"/>
      <w:pPr>
        <w:tabs>
          <w:tab w:val="num" w:pos="3600"/>
        </w:tabs>
        <w:ind w:left="3600" w:hanging="360"/>
      </w:pPr>
      <w:rPr>
        <w:rFonts w:ascii="Times New Roman" w:hAnsi="Times New Roman" w:hint="default"/>
      </w:rPr>
    </w:lvl>
    <w:lvl w:ilvl="5" w:tplc="2E002A34" w:tentative="1">
      <w:start w:val="1"/>
      <w:numFmt w:val="bullet"/>
      <w:lvlText w:val="•"/>
      <w:lvlJc w:val="left"/>
      <w:pPr>
        <w:tabs>
          <w:tab w:val="num" w:pos="4320"/>
        </w:tabs>
        <w:ind w:left="4320" w:hanging="360"/>
      </w:pPr>
      <w:rPr>
        <w:rFonts w:ascii="Times New Roman" w:hAnsi="Times New Roman" w:hint="default"/>
      </w:rPr>
    </w:lvl>
    <w:lvl w:ilvl="6" w:tplc="7F346C9C" w:tentative="1">
      <w:start w:val="1"/>
      <w:numFmt w:val="bullet"/>
      <w:lvlText w:val="•"/>
      <w:lvlJc w:val="left"/>
      <w:pPr>
        <w:tabs>
          <w:tab w:val="num" w:pos="5040"/>
        </w:tabs>
        <w:ind w:left="5040" w:hanging="360"/>
      </w:pPr>
      <w:rPr>
        <w:rFonts w:ascii="Times New Roman" w:hAnsi="Times New Roman" w:hint="default"/>
      </w:rPr>
    </w:lvl>
    <w:lvl w:ilvl="7" w:tplc="F7DAEB18" w:tentative="1">
      <w:start w:val="1"/>
      <w:numFmt w:val="bullet"/>
      <w:lvlText w:val="•"/>
      <w:lvlJc w:val="left"/>
      <w:pPr>
        <w:tabs>
          <w:tab w:val="num" w:pos="5760"/>
        </w:tabs>
        <w:ind w:left="5760" w:hanging="360"/>
      </w:pPr>
      <w:rPr>
        <w:rFonts w:ascii="Times New Roman" w:hAnsi="Times New Roman" w:hint="default"/>
      </w:rPr>
    </w:lvl>
    <w:lvl w:ilvl="8" w:tplc="B554F172" w:tentative="1">
      <w:start w:val="1"/>
      <w:numFmt w:val="bullet"/>
      <w:lvlText w:val="•"/>
      <w:lvlJc w:val="left"/>
      <w:pPr>
        <w:tabs>
          <w:tab w:val="num" w:pos="6480"/>
        </w:tabs>
        <w:ind w:left="6480" w:hanging="360"/>
      </w:pPr>
      <w:rPr>
        <w:rFonts w:ascii="Times New Roman" w:hAnsi="Times New Roman" w:hint="default"/>
      </w:rPr>
    </w:lvl>
  </w:abstractNum>
  <w:abstractNum w:abstractNumId="1">
    <w:nsid w:val="69F772ED"/>
    <w:multiLevelType w:val="hybridMultilevel"/>
    <w:tmpl w:val="5868E082"/>
    <w:lvl w:ilvl="0" w:tplc="7BBEB80A">
      <w:start w:val="1"/>
      <w:numFmt w:val="bullet"/>
      <w:lvlText w:val="•"/>
      <w:lvlJc w:val="left"/>
      <w:pPr>
        <w:tabs>
          <w:tab w:val="num" w:pos="720"/>
        </w:tabs>
        <w:ind w:left="720" w:hanging="360"/>
      </w:pPr>
      <w:rPr>
        <w:rFonts w:ascii="Times New Roman" w:hAnsi="Times New Roman" w:hint="default"/>
      </w:rPr>
    </w:lvl>
    <w:lvl w:ilvl="1" w:tplc="FBB4B764">
      <w:start w:val="425"/>
      <w:numFmt w:val="bullet"/>
      <w:lvlText w:val="–"/>
      <w:lvlJc w:val="left"/>
      <w:pPr>
        <w:tabs>
          <w:tab w:val="num" w:pos="1440"/>
        </w:tabs>
        <w:ind w:left="1440" w:hanging="360"/>
      </w:pPr>
      <w:rPr>
        <w:rFonts w:ascii="Times New Roman" w:hAnsi="Times New Roman" w:hint="default"/>
      </w:rPr>
    </w:lvl>
    <w:lvl w:ilvl="2" w:tplc="2A50BE46" w:tentative="1">
      <w:start w:val="1"/>
      <w:numFmt w:val="bullet"/>
      <w:lvlText w:val="•"/>
      <w:lvlJc w:val="left"/>
      <w:pPr>
        <w:tabs>
          <w:tab w:val="num" w:pos="2160"/>
        </w:tabs>
        <w:ind w:left="2160" w:hanging="360"/>
      </w:pPr>
      <w:rPr>
        <w:rFonts w:ascii="Times New Roman" w:hAnsi="Times New Roman" w:hint="default"/>
      </w:rPr>
    </w:lvl>
    <w:lvl w:ilvl="3" w:tplc="3AA43936" w:tentative="1">
      <w:start w:val="1"/>
      <w:numFmt w:val="bullet"/>
      <w:lvlText w:val="•"/>
      <w:lvlJc w:val="left"/>
      <w:pPr>
        <w:tabs>
          <w:tab w:val="num" w:pos="2880"/>
        </w:tabs>
        <w:ind w:left="2880" w:hanging="360"/>
      </w:pPr>
      <w:rPr>
        <w:rFonts w:ascii="Times New Roman" w:hAnsi="Times New Roman" w:hint="default"/>
      </w:rPr>
    </w:lvl>
    <w:lvl w:ilvl="4" w:tplc="5F8E4FF8" w:tentative="1">
      <w:start w:val="1"/>
      <w:numFmt w:val="bullet"/>
      <w:lvlText w:val="•"/>
      <w:lvlJc w:val="left"/>
      <w:pPr>
        <w:tabs>
          <w:tab w:val="num" w:pos="3600"/>
        </w:tabs>
        <w:ind w:left="3600" w:hanging="360"/>
      </w:pPr>
      <w:rPr>
        <w:rFonts w:ascii="Times New Roman" w:hAnsi="Times New Roman" w:hint="default"/>
      </w:rPr>
    </w:lvl>
    <w:lvl w:ilvl="5" w:tplc="65D070EE" w:tentative="1">
      <w:start w:val="1"/>
      <w:numFmt w:val="bullet"/>
      <w:lvlText w:val="•"/>
      <w:lvlJc w:val="left"/>
      <w:pPr>
        <w:tabs>
          <w:tab w:val="num" w:pos="4320"/>
        </w:tabs>
        <w:ind w:left="4320" w:hanging="360"/>
      </w:pPr>
      <w:rPr>
        <w:rFonts w:ascii="Times New Roman" w:hAnsi="Times New Roman" w:hint="default"/>
      </w:rPr>
    </w:lvl>
    <w:lvl w:ilvl="6" w:tplc="E45079CC" w:tentative="1">
      <w:start w:val="1"/>
      <w:numFmt w:val="bullet"/>
      <w:lvlText w:val="•"/>
      <w:lvlJc w:val="left"/>
      <w:pPr>
        <w:tabs>
          <w:tab w:val="num" w:pos="5040"/>
        </w:tabs>
        <w:ind w:left="5040" w:hanging="360"/>
      </w:pPr>
      <w:rPr>
        <w:rFonts w:ascii="Times New Roman" w:hAnsi="Times New Roman" w:hint="default"/>
      </w:rPr>
    </w:lvl>
    <w:lvl w:ilvl="7" w:tplc="12B295D8" w:tentative="1">
      <w:start w:val="1"/>
      <w:numFmt w:val="bullet"/>
      <w:lvlText w:val="•"/>
      <w:lvlJc w:val="left"/>
      <w:pPr>
        <w:tabs>
          <w:tab w:val="num" w:pos="5760"/>
        </w:tabs>
        <w:ind w:left="5760" w:hanging="360"/>
      </w:pPr>
      <w:rPr>
        <w:rFonts w:ascii="Times New Roman" w:hAnsi="Times New Roman" w:hint="default"/>
      </w:rPr>
    </w:lvl>
    <w:lvl w:ilvl="8" w:tplc="1CFC2F7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152FE2"/>
    <w:rsid w:val="00196D2D"/>
    <w:rsid w:val="001C4A4A"/>
    <w:rsid w:val="00215D34"/>
    <w:rsid w:val="0021617B"/>
    <w:rsid w:val="00290C94"/>
    <w:rsid w:val="002A0418"/>
    <w:rsid w:val="002F1900"/>
    <w:rsid w:val="002F5908"/>
    <w:rsid w:val="003831CF"/>
    <w:rsid w:val="0038373F"/>
    <w:rsid w:val="00396F0C"/>
    <w:rsid w:val="00400CEF"/>
    <w:rsid w:val="00494744"/>
    <w:rsid w:val="004D587F"/>
    <w:rsid w:val="00504554"/>
    <w:rsid w:val="0050697D"/>
    <w:rsid w:val="0052649D"/>
    <w:rsid w:val="0055042E"/>
    <w:rsid w:val="005525BA"/>
    <w:rsid w:val="00561F6D"/>
    <w:rsid w:val="00562BE8"/>
    <w:rsid w:val="00573923"/>
    <w:rsid w:val="005B3C71"/>
    <w:rsid w:val="00693513"/>
    <w:rsid w:val="0069666D"/>
    <w:rsid w:val="0072427C"/>
    <w:rsid w:val="00736009"/>
    <w:rsid w:val="007968FF"/>
    <w:rsid w:val="007F140A"/>
    <w:rsid w:val="0084047C"/>
    <w:rsid w:val="00893DCC"/>
    <w:rsid w:val="008D4DCE"/>
    <w:rsid w:val="008E1EC5"/>
    <w:rsid w:val="008E6C37"/>
    <w:rsid w:val="009567EF"/>
    <w:rsid w:val="00965824"/>
    <w:rsid w:val="009B3827"/>
    <w:rsid w:val="009D57FE"/>
    <w:rsid w:val="009E429C"/>
    <w:rsid w:val="009F4550"/>
    <w:rsid w:val="00A22DDF"/>
    <w:rsid w:val="00A8099B"/>
    <w:rsid w:val="00AD40B5"/>
    <w:rsid w:val="00AD46ED"/>
    <w:rsid w:val="00B404D1"/>
    <w:rsid w:val="00B740B7"/>
    <w:rsid w:val="00BA4AB8"/>
    <w:rsid w:val="00BD4FA2"/>
    <w:rsid w:val="00C01B5E"/>
    <w:rsid w:val="00C22529"/>
    <w:rsid w:val="00C90E89"/>
    <w:rsid w:val="00CE71FC"/>
    <w:rsid w:val="00CF3E1E"/>
    <w:rsid w:val="00D037F4"/>
    <w:rsid w:val="00D10620"/>
    <w:rsid w:val="00D11A50"/>
    <w:rsid w:val="00D1459C"/>
    <w:rsid w:val="00D24CFC"/>
    <w:rsid w:val="00D35FC4"/>
    <w:rsid w:val="00D84409"/>
    <w:rsid w:val="00E16F12"/>
    <w:rsid w:val="00E221AC"/>
    <w:rsid w:val="00E47685"/>
    <w:rsid w:val="00E535FB"/>
    <w:rsid w:val="00EE089F"/>
    <w:rsid w:val="00F0071B"/>
    <w:rsid w:val="00F36F19"/>
    <w:rsid w:val="00F6205C"/>
    <w:rsid w:val="00F669FA"/>
    <w:rsid w:val="00F8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29454">
      <w:bodyDiv w:val="1"/>
      <w:marLeft w:val="0"/>
      <w:marRight w:val="0"/>
      <w:marTop w:val="0"/>
      <w:marBottom w:val="0"/>
      <w:divBdr>
        <w:top w:val="none" w:sz="0" w:space="0" w:color="auto"/>
        <w:left w:val="none" w:sz="0" w:space="0" w:color="auto"/>
        <w:bottom w:val="none" w:sz="0" w:space="0" w:color="auto"/>
        <w:right w:val="none" w:sz="0" w:space="0" w:color="auto"/>
      </w:divBdr>
    </w:div>
    <w:div w:id="103964067">
      <w:bodyDiv w:val="1"/>
      <w:marLeft w:val="0"/>
      <w:marRight w:val="0"/>
      <w:marTop w:val="0"/>
      <w:marBottom w:val="0"/>
      <w:divBdr>
        <w:top w:val="none" w:sz="0" w:space="0" w:color="auto"/>
        <w:left w:val="none" w:sz="0" w:space="0" w:color="auto"/>
        <w:bottom w:val="none" w:sz="0" w:space="0" w:color="auto"/>
        <w:right w:val="none" w:sz="0" w:space="0" w:color="auto"/>
      </w:divBdr>
    </w:div>
    <w:div w:id="105392136">
      <w:bodyDiv w:val="1"/>
      <w:marLeft w:val="0"/>
      <w:marRight w:val="0"/>
      <w:marTop w:val="0"/>
      <w:marBottom w:val="0"/>
      <w:divBdr>
        <w:top w:val="none" w:sz="0" w:space="0" w:color="auto"/>
        <w:left w:val="none" w:sz="0" w:space="0" w:color="auto"/>
        <w:bottom w:val="none" w:sz="0" w:space="0" w:color="auto"/>
        <w:right w:val="none" w:sz="0" w:space="0" w:color="auto"/>
      </w:divBdr>
    </w:div>
    <w:div w:id="116418595">
      <w:bodyDiv w:val="1"/>
      <w:marLeft w:val="0"/>
      <w:marRight w:val="0"/>
      <w:marTop w:val="0"/>
      <w:marBottom w:val="0"/>
      <w:divBdr>
        <w:top w:val="none" w:sz="0" w:space="0" w:color="auto"/>
        <w:left w:val="none" w:sz="0" w:space="0" w:color="auto"/>
        <w:bottom w:val="none" w:sz="0" w:space="0" w:color="auto"/>
        <w:right w:val="none" w:sz="0" w:space="0" w:color="auto"/>
      </w:divBdr>
    </w:div>
    <w:div w:id="136336620">
      <w:bodyDiv w:val="1"/>
      <w:marLeft w:val="0"/>
      <w:marRight w:val="0"/>
      <w:marTop w:val="0"/>
      <w:marBottom w:val="0"/>
      <w:divBdr>
        <w:top w:val="none" w:sz="0" w:space="0" w:color="auto"/>
        <w:left w:val="none" w:sz="0" w:space="0" w:color="auto"/>
        <w:bottom w:val="none" w:sz="0" w:space="0" w:color="auto"/>
        <w:right w:val="none" w:sz="0" w:space="0" w:color="auto"/>
      </w:divBdr>
    </w:div>
    <w:div w:id="137109763">
      <w:bodyDiv w:val="1"/>
      <w:marLeft w:val="0"/>
      <w:marRight w:val="0"/>
      <w:marTop w:val="0"/>
      <w:marBottom w:val="0"/>
      <w:divBdr>
        <w:top w:val="none" w:sz="0" w:space="0" w:color="auto"/>
        <w:left w:val="none" w:sz="0" w:space="0" w:color="auto"/>
        <w:bottom w:val="none" w:sz="0" w:space="0" w:color="auto"/>
        <w:right w:val="none" w:sz="0" w:space="0" w:color="auto"/>
      </w:divBdr>
    </w:div>
    <w:div w:id="520552508">
      <w:bodyDiv w:val="1"/>
      <w:marLeft w:val="0"/>
      <w:marRight w:val="0"/>
      <w:marTop w:val="0"/>
      <w:marBottom w:val="0"/>
      <w:divBdr>
        <w:top w:val="none" w:sz="0" w:space="0" w:color="auto"/>
        <w:left w:val="none" w:sz="0" w:space="0" w:color="auto"/>
        <w:bottom w:val="none" w:sz="0" w:space="0" w:color="auto"/>
        <w:right w:val="none" w:sz="0" w:space="0" w:color="auto"/>
      </w:divBdr>
    </w:div>
    <w:div w:id="583684541">
      <w:bodyDiv w:val="1"/>
      <w:marLeft w:val="0"/>
      <w:marRight w:val="0"/>
      <w:marTop w:val="0"/>
      <w:marBottom w:val="0"/>
      <w:divBdr>
        <w:top w:val="none" w:sz="0" w:space="0" w:color="auto"/>
        <w:left w:val="none" w:sz="0" w:space="0" w:color="auto"/>
        <w:bottom w:val="none" w:sz="0" w:space="0" w:color="auto"/>
        <w:right w:val="none" w:sz="0" w:space="0" w:color="auto"/>
      </w:divBdr>
    </w:div>
    <w:div w:id="687024520">
      <w:bodyDiv w:val="1"/>
      <w:marLeft w:val="0"/>
      <w:marRight w:val="0"/>
      <w:marTop w:val="0"/>
      <w:marBottom w:val="0"/>
      <w:divBdr>
        <w:top w:val="none" w:sz="0" w:space="0" w:color="auto"/>
        <w:left w:val="none" w:sz="0" w:space="0" w:color="auto"/>
        <w:bottom w:val="none" w:sz="0" w:space="0" w:color="auto"/>
        <w:right w:val="none" w:sz="0" w:space="0" w:color="auto"/>
      </w:divBdr>
    </w:div>
    <w:div w:id="744567721">
      <w:bodyDiv w:val="1"/>
      <w:marLeft w:val="0"/>
      <w:marRight w:val="0"/>
      <w:marTop w:val="0"/>
      <w:marBottom w:val="0"/>
      <w:divBdr>
        <w:top w:val="none" w:sz="0" w:space="0" w:color="auto"/>
        <w:left w:val="none" w:sz="0" w:space="0" w:color="auto"/>
        <w:bottom w:val="none" w:sz="0" w:space="0" w:color="auto"/>
        <w:right w:val="none" w:sz="0" w:space="0" w:color="auto"/>
      </w:divBdr>
    </w:div>
    <w:div w:id="995644444">
      <w:bodyDiv w:val="1"/>
      <w:marLeft w:val="0"/>
      <w:marRight w:val="0"/>
      <w:marTop w:val="0"/>
      <w:marBottom w:val="0"/>
      <w:divBdr>
        <w:top w:val="none" w:sz="0" w:space="0" w:color="auto"/>
        <w:left w:val="none" w:sz="0" w:space="0" w:color="auto"/>
        <w:bottom w:val="none" w:sz="0" w:space="0" w:color="auto"/>
        <w:right w:val="none" w:sz="0" w:space="0" w:color="auto"/>
      </w:divBdr>
    </w:div>
    <w:div w:id="1051610786">
      <w:bodyDiv w:val="1"/>
      <w:marLeft w:val="0"/>
      <w:marRight w:val="0"/>
      <w:marTop w:val="0"/>
      <w:marBottom w:val="0"/>
      <w:divBdr>
        <w:top w:val="none" w:sz="0" w:space="0" w:color="auto"/>
        <w:left w:val="none" w:sz="0" w:space="0" w:color="auto"/>
        <w:bottom w:val="none" w:sz="0" w:space="0" w:color="auto"/>
        <w:right w:val="none" w:sz="0" w:space="0" w:color="auto"/>
      </w:divBdr>
    </w:div>
    <w:div w:id="1114251595">
      <w:bodyDiv w:val="1"/>
      <w:marLeft w:val="0"/>
      <w:marRight w:val="0"/>
      <w:marTop w:val="0"/>
      <w:marBottom w:val="0"/>
      <w:divBdr>
        <w:top w:val="none" w:sz="0" w:space="0" w:color="auto"/>
        <w:left w:val="none" w:sz="0" w:space="0" w:color="auto"/>
        <w:bottom w:val="none" w:sz="0" w:space="0" w:color="auto"/>
        <w:right w:val="none" w:sz="0" w:space="0" w:color="auto"/>
      </w:divBdr>
    </w:div>
    <w:div w:id="1129131648">
      <w:bodyDiv w:val="1"/>
      <w:marLeft w:val="0"/>
      <w:marRight w:val="0"/>
      <w:marTop w:val="0"/>
      <w:marBottom w:val="0"/>
      <w:divBdr>
        <w:top w:val="none" w:sz="0" w:space="0" w:color="auto"/>
        <w:left w:val="none" w:sz="0" w:space="0" w:color="auto"/>
        <w:bottom w:val="none" w:sz="0" w:space="0" w:color="auto"/>
        <w:right w:val="none" w:sz="0" w:space="0" w:color="auto"/>
      </w:divBdr>
    </w:div>
    <w:div w:id="1150513829">
      <w:bodyDiv w:val="1"/>
      <w:marLeft w:val="0"/>
      <w:marRight w:val="0"/>
      <w:marTop w:val="0"/>
      <w:marBottom w:val="0"/>
      <w:divBdr>
        <w:top w:val="none" w:sz="0" w:space="0" w:color="auto"/>
        <w:left w:val="none" w:sz="0" w:space="0" w:color="auto"/>
        <w:bottom w:val="none" w:sz="0" w:space="0" w:color="auto"/>
        <w:right w:val="none" w:sz="0" w:space="0" w:color="auto"/>
      </w:divBdr>
    </w:div>
    <w:div w:id="1214653776">
      <w:bodyDiv w:val="1"/>
      <w:marLeft w:val="0"/>
      <w:marRight w:val="0"/>
      <w:marTop w:val="0"/>
      <w:marBottom w:val="0"/>
      <w:divBdr>
        <w:top w:val="none" w:sz="0" w:space="0" w:color="auto"/>
        <w:left w:val="none" w:sz="0" w:space="0" w:color="auto"/>
        <w:bottom w:val="none" w:sz="0" w:space="0" w:color="auto"/>
        <w:right w:val="none" w:sz="0" w:space="0" w:color="auto"/>
      </w:divBdr>
    </w:div>
    <w:div w:id="1250888936">
      <w:bodyDiv w:val="1"/>
      <w:marLeft w:val="0"/>
      <w:marRight w:val="0"/>
      <w:marTop w:val="0"/>
      <w:marBottom w:val="0"/>
      <w:divBdr>
        <w:top w:val="none" w:sz="0" w:space="0" w:color="auto"/>
        <w:left w:val="none" w:sz="0" w:space="0" w:color="auto"/>
        <w:bottom w:val="none" w:sz="0" w:space="0" w:color="auto"/>
        <w:right w:val="none" w:sz="0" w:space="0" w:color="auto"/>
      </w:divBdr>
    </w:div>
    <w:div w:id="1439367874">
      <w:bodyDiv w:val="1"/>
      <w:marLeft w:val="0"/>
      <w:marRight w:val="0"/>
      <w:marTop w:val="0"/>
      <w:marBottom w:val="0"/>
      <w:divBdr>
        <w:top w:val="none" w:sz="0" w:space="0" w:color="auto"/>
        <w:left w:val="none" w:sz="0" w:space="0" w:color="auto"/>
        <w:bottom w:val="none" w:sz="0" w:space="0" w:color="auto"/>
        <w:right w:val="none" w:sz="0" w:space="0" w:color="auto"/>
      </w:divBdr>
    </w:div>
    <w:div w:id="1459494216">
      <w:bodyDiv w:val="1"/>
      <w:marLeft w:val="0"/>
      <w:marRight w:val="0"/>
      <w:marTop w:val="0"/>
      <w:marBottom w:val="0"/>
      <w:divBdr>
        <w:top w:val="none" w:sz="0" w:space="0" w:color="auto"/>
        <w:left w:val="none" w:sz="0" w:space="0" w:color="auto"/>
        <w:bottom w:val="none" w:sz="0" w:space="0" w:color="auto"/>
        <w:right w:val="none" w:sz="0" w:space="0" w:color="auto"/>
      </w:divBdr>
    </w:div>
    <w:div w:id="1479179360">
      <w:bodyDiv w:val="1"/>
      <w:marLeft w:val="0"/>
      <w:marRight w:val="0"/>
      <w:marTop w:val="0"/>
      <w:marBottom w:val="0"/>
      <w:divBdr>
        <w:top w:val="none" w:sz="0" w:space="0" w:color="auto"/>
        <w:left w:val="none" w:sz="0" w:space="0" w:color="auto"/>
        <w:bottom w:val="none" w:sz="0" w:space="0" w:color="auto"/>
        <w:right w:val="none" w:sz="0" w:space="0" w:color="auto"/>
      </w:divBdr>
    </w:div>
    <w:div w:id="1569656171">
      <w:bodyDiv w:val="1"/>
      <w:marLeft w:val="0"/>
      <w:marRight w:val="0"/>
      <w:marTop w:val="0"/>
      <w:marBottom w:val="0"/>
      <w:divBdr>
        <w:top w:val="none" w:sz="0" w:space="0" w:color="auto"/>
        <w:left w:val="none" w:sz="0" w:space="0" w:color="auto"/>
        <w:bottom w:val="none" w:sz="0" w:space="0" w:color="auto"/>
        <w:right w:val="none" w:sz="0" w:space="0" w:color="auto"/>
      </w:divBdr>
    </w:div>
    <w:div w:id="1715156934">
      <w:bodyDiv w:val="1"/>
      <w:marLeft w:val="0"/>
      <w:marRight w:val="0"/>
      <w:marTop w:val="0"/>
      <w:marBottom w:val="0"/>
      <w:divBdr>
        <w:top w:val="none" w:sz="0" w:space="0" w:color="auto"/>
        <w:left w:val="none" w:sz="0" w:space="0" w:color="auto"/>
        <w:bottom w:val="none" w:sz="0" w:space="0" w:color="auto"/>
        <w:right w:val="none" w:sz="0" w:space="0" w:color="auto"/>
      </w:divBdr>
    </w:div>
    <w:div w:id="1789623756">
      <w:bodyDiv w:val="1"/>
      <w:marLeft w:val="0"/>
      <w:marRight w:val="0"/>
      <w:marTop w:val="0"/>
      <w:marBottom w:val="0"/>
      <w:divBdr>
        <w:top w:val="none" w:sz="0" w:space="0" w:color="auto"/>
        <w:left w:val="none" w:sz="0" w:space="0" w:color="auto"/>
        <w:bottom w:val="none" w:sz="0" w:space="0" w:color="auto"/>
        <w:right w:val="none" w:sz="0" w:space="0" w:color="auto"/>
      </w:divBdr>
    </w:div>
    <w:div w:id="1810900334">
      <w:bodyDiv w:val="1"/>
      <w:marLeft w:val="0"/>
      <w:marRight w:val="0"/>
      <w:marTop w:val="0"/>
      <w:marBottom w:val="0"/>
      <w:divBdr>
        <w:top w:val="none" w:sz="0" w:space="0" w:color="auto"/>
        <w:left w:val="none" w:sz="0" w:space="0" w:color="auto"/>
        <w:bottom w:val="none" w:sz="0" w:space="0" w:color="auto"/>
        <w:right w:val="none" w:sz="0" w:space="0" w:color="auto"/>
      </w:divBdr>
    </w:div>
    <w:div w:id="1856919422">
      <w:bodyDiv w:val="1"/>
      <w:marLeft w:val="0"/>
      <w:marRight w:val="0"/>
      <w:marTop w:val="0"/>
      <w:marBottom w:val="0"/>
      <w:divBdr>
        <w:top w:val="none" w:sz="0" w:space="0" w:color="auto"/>
        <w:left w:val="none" w:sz="0" w:space="0" w:color="auto"/>
        <w:bottom w:val="none" w:sz="0" w:space="0" w:color="auto"/>
        <w:right w:val="none" w:sz="0" w:space="0" w:color="auto"/>
      </w:divBdr>
    </w:div>
    <w:div w:id="1900052256">
      <w:bodyDiv w:val="1"/>
      <w:marLeft w:val="0"/>
      <w:marRight w:val="0"/>
      <w:marTop w:val="0"/>
      <w:marBottom w:val="0"/>
      <w:divBdr>
        <w:top w:val="none" w:sz="0" w:space="0" w:color="auto"/>
        <w:left w:val="none" w:sz="0" w:space="0" w:color="auto"/>
        <w:bottom w:val="none" w:sz="0" w:space="0" w:color="auto"/>
        <w:right w:val="none" w:sz="0" w:space="0" w:color="auto"/>
      </w:divBdr>
    </w:div>
    <w:div w:id="1947954608">
      <w:bodyDiv w:val="1"/>
      <w:marLeft w:val="0"/>
      <w:marRight w:val="0"/>
      <w:marTop w:val="0"/>
      <w:marBottom w:val="0"/>
      <w:divBdr>
        <w:top w:val="none" w:sz="0" w:space="0" w:color="auto"/>
        <w:left w:val="none" w:sz="0" w:space="0" w:color="auto"/>
        <w:bottom w:val="none" w:sz="0" w:space="0" w:color="auto"/>
        <w:right w:val="none" w:sz="0" w:space="0" w:color="auto"/>
      </w:divBdr>
    </w:div>
    <w:div w:id="1964847272">
      <w:bodyDiv w:val="1"/>
      <w:marLeft w:val="0"/>
      <w:marRight w:val="0"/>
      <w:marTop w:val="0"/>
      <w:marBottom w:val="0"/>
      <w:divBdr>
        <w:top w:val="none" w:sz="0" w:space="0" w:color="auto"/>
        <w:left w:val="none" w:sz="0" w:space="0" w:color="auto"/>
        <w:bottom w:val="none" w:sz="0" w:space="0" w:color="auto"/>
        <w:right w:val="none" w:sz="0" w:space="0" w:color="auto"/>
      </w:divBdr>
    </w:div>
    <w:div w:id="1998266134">
      <w:bodyDiv w:val="1"/>
      <w:marLeft w:val="0"/>
      <w:marRight w:val="0"/>
      <w:marTop w:val="0"/>
      <w:marBottom w:val="0"/>
      <w:divBdr>
        <w:top w:val="none" w:sz="0" w:space="0" w:color="auto"/>
        <w:left w:val="none" w:sz="0" w:space="0" w:color="auto"/>
        <w:bottom w:val="none" w:sz="0" w:space="0" w:color="auto"/>
        <w:right w:val="none" w:sz="0" w:space="0" w:color="auto"/>
      </w:divBdr>
    </w:div>
    <w:div w:id="2002538655">
      <w:bodyDiv w:val="1"/>
      <w:marLeft w:val="0"/>
      <w:marRight w:val="0"/>
      <w:marTop w:val="0"/>
      <w:marBottom w:val="0"/>
      <w:divBdr>
        <w:top w:val="none" w:sz="0" w:space="0" w:color="auto"/>
        <w:left w:val="none" w:sz="0" w:space="0" w:color="auto"/>
        <w:bottom w:val="none" w:sz="0" w:space="0" w:color="auto"/>
        <w:right w:val="none" w:sz="0" w:space="0" w:color="auto"/>
      </w:divBdr>
    </w:div>
    <w:div w:id="2057583801">
      <w:bodyDiv w:val="1"/>
      <w:marLeft w:val="0"/>
      <w:marRight w:val="0"/>
      <w:marTop w:val="0"/>
      <w:marBottom w:val="0"/>
      <w:divBdr>
        <w:top w:val="none" w:sz="0" w:space="0" w:color="auto"/>
        <w:left w:val="none" w:sz="0" w:space="0" w:color="auto"/>
        <w:bottom w:val="none" w:sz="0" w:space="0" w:color="auto"/>
        <w:right w:val="none" w:sz="0" w:space="0" w:color="auto"/>
      </w:divBdr>
    </w:div>
    <w:div w:id="214253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662A665-31F7-44A0-9879-AA0544C0D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4</cp:revision>
  <cp:lastPrinted>2018-04-09T17:50:00Z</cp:lastPrinted>
  <dcterms:created xsi:type="dcterms:W3CDTF">2018-04-09T17:52:00Z</dcterms:created>
  <dcterms:modified xsi:type="dcterms:W3CDTF">2018-04-14T01:42:00Z</dcterms:modified>
</cp:coreProperties>
</file>